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hint="eastAsia" w:ascii="方正小标宋简体" w:hAnsi="方正小标宋简体" w:eastAsia="方正小标宋简体" w:cs="方正小标宋简体"/>
          <w:b w:val="0"/>
          <w:i w:val="0"/>
          <w:caps w:val="0"/>
          <w:color w:val="auto"/>
          <w:spacing w:val="0"/>
          <w:kern w:val="0"/>
          <w:sz w:val="44"/>
          <w:szCs w:val="44"/>
          <w:shd w:val="clear" w:fill="FFFFFF"/>
          <w:lang w:val="en-US" w:eastAsia="zh-CN" w:bidi="ar"/>
        </w:rPr>
      </w:pPr>
      <w:r>
        <w:rPr>
          <w:rFonts w:ascii="方正小标宋简体" w:hAnsi="方正小标宋简体" w:eastAsia="方正小标宋简体" w:cs="方正小标宋简体"/>
          <w:b w:val="0"/>
          <w:i w:val="0"/>
          <w:caps w:val="0"/>
          <w:color w:val="auto"/>
          <w:spacing w:val="0"/>
          <w:kern w:val="0"/>
          <w:sz w:val="44"/>
          <w:szCs w:val="44"/>
          <w:shd w:val="clear" w:fill="FFFFFF"/>
          <w:lang w:val="en-US" w:eastAsia="zh-CN" w:bidi="ar"/>
        </w:rPr>
        <w:t>安庆市</w:t>
      </w:r>
      <w:r>
        <w:rPr>
          <w:rFonts w:hint="eastAsia" w:ascii="方正小标宋简体" w:hAnsi="方正小标宋简体" w:eastAsia="方正小标宋简体" w:cs="方正小标宋简体"/>
          <w:b w:val="0"/>
          <w:i w:val="0"/>
          <w:caps w:val="0"/>
          <w:color w:val="auto"/>
          <w:spacing w:val="0"/>
          <w:kern w:val="0"/>
          <w:sz w:val="44"/>
          <w:szCs w:val="44"/>
          <w:shd w:val="clear" w:fill="FFFFFF"/>
          <w:lang w:val="en-US" w:eastAsia="zh-CN" w:bidi="ar"/>
        </w:rPr>
        <w:t>总工会2021年城市困难职工帮扶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0" w:right="-210" w:firstLine="0"/>
        <w:jc w:val="center"/>
        <w:rPr>
          <w:rFonts w:ascii="微软雅黑" w:hAnsi="微软雅黑" w:eastAsia="微软雅黑" w:cs="微软雅黑"/>
          <w:b w:val="0"/>
          <w:i w:val="0"/>
          <w:caps w:val="0"/>
          <w:color w:val="auto"/>
          <w:spacing w:val="0"/>
          <w:sz w:val="24"/>
          <w:szCs w:val="24"/>
        </w:rPr>
      </w:pPr>
      <w:r>
        <w:rPr>
          <w:rFonts w:hint="eastAsia" w:ascii="方正小标宋简体" w:hAnsi="方正小标宋简体" w:eastAsia="方正小标宋简体" w:cs="方正小标宋简体"/>
          <w:b w:val="0"/>
          <w:i w:val="0"/>
          <w:caps w:val="0"/>
          <w:color w:val="auto"/>
          <w:spacing w:val="0"/>
          <w:kern w:val="0"/>
          <w:sz w:val="44"/>
          <w:szCs w:val="44"/>
          <w:shd w:val="clear" w:fill="FFFFFF"/>
          <w:lang w:val="en-US" w:eastAsia="zh-CN" w:bidi="ar"/>
        </w:rPr>
        <w:t>民生工程</w:t>
      </w:r>
      <w:r>
        <w:rPr>
          <w:rFonts w:hint="default" w:ascii="方正小标宋简体" w:hAnsi="方正小标宋简体" w:eastAsia="方正小标宋简体" w:cs="方正小标宋简体"/>
          <w:b w:val="0"/>
          <w:i w:val="0"/>
          <w:caps w:val="0"/>
          <w:color w:val="auto"/>
          <w:spacing w:val="0"/>
          <w:kern w:val="0"/>
          <w:sz w:val="44"/>
          <w:szCs w:val="44"/>
          <w:shd w:val="clear" w:fill="FFFFFF"/>
          <w:lang w:val="en-US" w:eastAsia="zh-CN" w:bidi="ar"/>
        </w:rPr>
        <w:t>工作绩效评价项目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auto"/>
          <w:spacing w:val="0"/>
          <w:sz w:val="24"/>
          <w:szCs w:val="24"/>
        </w:rPr>
      </w:pPr>
      <w:r>
        <w:rPr>
          <w:rFonts w:hint="default" w:ascii="方正小标宋简体" w:hAnsi="方正小标宋简体" w:eastAsia="方正小标宋简体" w:cs="方正小标宋简体"/>
          <w:b w:val="0"/>
          <w:i w:val="0"/>
          <w:caps w:val="0"/>
          <w:color w:val="auto"/>
          <w:spacing w:val="0"/>
          <w:kern w:val="0"/>
          <w:sz w:val="44"/>
          <w:szCs w:val="4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auto"/>
          <w:spacing w:val="0"/>
          <w:sz w:val="24"/>
          <w:szCs w:val="24"/>
        </w:rPr>
      </w:pPr>
      <w:r>
        <w:rPr>
          <w:rFonts w:hint="default" w:ascii="方正小标宋简体" w:hAnsi="方正小标宋简体" w:eastAsia="方正小标宋简体" w:cs="方正小标宋简体"/>
          <w:b w:val="0"/>
          <w:i w:val="0"/>
          <w:caps w:val="0"/>
          <w:color w:val="auto"/>
          <w:spacing w:val="0"/>
          <w:kern w:val="0"/>
          <w:sz w:val="44"/>
          <w:szCs w:val="44"/>
          <w:shd w:val="clear" w:fill="FFFFFF"/>
          <w:lang w:val="en-US" w:eastAsia="zh-CN" w:bidi="ar"/>
        </w:rPr>
        <w:t> </w:t>
      </w:r>
      <w:r>
        <w:rPr>
          <w:rFonts w:hint="default" w:ascii="方正小标宋简体" w:hAnsi="方正小标宋简体" w:eastAsia="方正小标宋简体" w:cs="方正小标宋简体"/>
          <w:b w:val="0"/>
          <w:i w:val="0"/>
          <w:caps w:val="0"/>
          <w:color w:val="auto"/>
          <w:spacing w:val="0"/>
          <w:kern w:val="0"/>
          <w:sz w:val="72"/>
          <w:szCs w:val="72"/>
          <w:shd w:val="clear" w:fill="FFFFFF"/>
          <w:lang w:val="en-US" w:eastAsia="zh-CN" w:bidi="ar"/>
        </w:rPr>
        <w:t>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auto"/>
          <w:spacing w:val="0"/>
          <w:sz w:val="24"/>
          <w:szCs w:val="24"/>
        </w:rPr>
      </w:pPr>
      <w:r>
        <w:rPr>
          <w:rFonts w:hint="default" w:ascii="方正小标宋简体" w:hAnsi="方正小标宋简体" w:eastAsia="方正小标宋简体" w:cs="方正小标宋简体"/>
          <w:b w:val="0"/>
          <w:i w:val="0"/>
          <w:caps w:val="0"/>
          <w:color w:val="auto"/>
          <w:spacing w:val="0"/>
          <w:kern w:val="0"/>
          <w:sz w:val="72"/>
          <w:szCs w:val="72"/>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auto"/>
          <w:spacing w:val="0"/>
          <w:sz w:val="24"/>
          <w:szCs w:val="24"/>
        </w:rPr>
      </w:pPr>
      <w:r>
        <w:rPr>
          <w:rFonts w:hint="default" w:ascii="方正小标宋简体" w:hAnsi="方正小标宋简体" w:eastAsia="方正小标宋简体" w:cs="方正小标宋简体"/>
          <w:b w:val="0"/>
          <w:i w:val="0"/>
          <w:caps w:val="0"/>
          <w:color w:val="auto"/>
          <w:spacing w:val="0"/>
          <w:kern w:val="0"/>
          <w:sz w:val="72"/>
          <w:szCs w:val="72"/>
          <w:shd w:val="clear" w:fill="FFFFFF"/>
          <w:lang w:val="en-US" w:eastAsia="zh-CN" w:bidi="ar"/>
        </w:rPr>
        <w:t>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auto"/>
          <w:spacing w:val="0"/>
          <w:sz w:val="24"/>
          <w:szCs w:val="24"/>
        </w:rPr>
      </w:pPr>
      <w:r>
        <w:rPr>
          <w:rFonts w:hint="default" w:ascii="方正小标宋简体" w:hAnsi="方正小标宋简体" w:eastAsia="方正小标宋简体" w:cs="方正小标宋简体"/>
          <w:b w:val="0"/>
          <w:i w:val="0"/>
          <w:caps w:val="0"/>
          <w:color w:val="auto"/>
          <w:spacing w:val="0"/>
          <w:kern w:val="0"/>
          <w:sz w:val="72"/>
          <w:szCs w:val="72"/>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auto"/>
          <w:spacing w:val="0"/>
          <w:sz w:val="24"/>
          <w:szCs w:val="24"/>
        </w:rPr>
      </w:pPr>
      <w:r>
        <w:rPr>
          <w:rFonts w:hint="default" w:ascii="方正小标宋简体" w:hAnsi="方正小标宋简体" w:eastAsia="方正小标宋简体" w:cs="方正小标宋简体"/>
          <w:b w:val="0"/>
          <w:i w:val="0"/>
          <w:caps w:val="0"/>
          <w:color w:val="auto"/>
          <w:spacing w:val="0"/>
          <w:kern w:val="0"/>
          <w:sz w:val="72"/>
          <w:szCs w:val="72"/>
          <w:shd w:val="clear" w:fill="FFFFFF"/>
          <w:lang w:val="en-US" w:eastAsia="zh-CN" w:bidi="ar"/>
        </w:rPr>
        <w:t>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auto"/>
          <w:spacing w:val="0"/>
          <w:sz w:val="24"/>
          <w:szCs w:val="24"/>
        </w:rPr>
      </w:pPr>
      <w:r>
        <w:rPr>
          <w:rFonts w:hint="default" w:ascii="方正小标宋简体" w:hAnsi="方正小标宋简体" w:eastAsia="方正小标宋简体" w:cs="方正小标宋简体"/>
          <w:b w:val="0"/>
          <w:i w:val="0"/>
          <w:caps w:val="0"/>
          <w:color w:val="auto"/>
          <w:spacing w:val="0"/>
          <w:kern w:val="0"/>
          <w:sz w:val="72"/>
          <w:szCs w:val="72"/>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i w:val="0"/>
          <w:caps w:val="0"/>
          <w:color w:val="auto"/>
          <w:spacing w:val="0"/>
          <w:sz w:val="24"/>
          <w:szCs w:val="24"/>
        </w:rPr>
      </w:pPr>
      <w:r>
        <w:rPr>
          <w:rFonts w:hint="default" w:ascii="方正小标宋简体" w:hAnsi="方正小标宋简体" w:eastAsia="方正小标宋简体" w:cs="方正小标宋简体"/>
          <w:b w:val="0"/>
          <w:i w:val="0"/>
          <w:caps w:val="0"/>
          <w:color w:val="auto"/>
          <w:spacing w:val="0"/>
          <w:kern w:val="0"/>
          <w:sz w:val="72"/>
          <w:szCs w:val="72"/>
          <w:shd w:val="clear" w:fill="FFFFFF"/>
          <w:lang w:val="en-US" w:eastAsia="zh-CN" w:bidi="ar"/>
        </w:rPr>
        <w:t>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ascii="仿宋_GB2312" w:hAnsi="微软雅黑" w:eastAsia="仿宋_GB2312" w:cs="仿宋_GB2312"/>
          <w:b w:val="0"/>
          <w:i w:val="0"/>
          <w:caps w:val="0"/>
          <w:color w:val="auto"/>
          <w:spacing w:val="0"/>
          <w:kern w:val="0"/>
          <w:sz w:val="32"/>
          <w:szCs w:val="32"/>
          <w:shd w:val="clear" w:fill="FFFFFF"/>
          <w:lang w:val="en-US" w:eastAsia="zh-CN" w:bidi="ar"/>
        </w:rPr>
      </w:pPr>
    </w:p>
    <w:p>
      <w:pPr>
        <w:outlineLvl w:val="0"/>
        <w:rPr>
          <w:rFonts w:hint="eastAsia" w:ascii="仿宋_GB2312" w:hAnsi="仿宋_GB2312" w:eastAsia="仿宋_GB2312" w:cs="仿宋_GB2312"/>
          <w:color w:val="auto"/>
          <w:sz w:val="32"/>
          <w:szCs w:val="32"/>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微软雅黑" w:hAnsi="微软雅黑" w:eastAsia="微软雅黑" w:cs="微软雅黑"/>
          <w:i w:val="0"/>
          <w:caps w:val="0"/>
          <w:color w:val="auto"/>
          <w:spacing w:val="0"/>
          <w:sz w:val="40"/>
          <w:szCs w:val="40"/>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hint="eastAsia" w:ascii="微软雅黑" w:hAnsi="微软雅黑" w:eastAsia="微软雅黑" w:cs="微软雅黑"/>
          <w:i w:val="0"/>
          <w:caps w:val="0"/>
          <w:color w:val="auto"/>
          <w:spacing w:val="0"/>
          <w:sz w:val="40"/>
          <w:szCs w:val="40"/>
          <w:shd w:val="clear" w:fill="FFFFFF"/>
          <w:lang w:eastAsia="zh-CN"/>
        </w:rPr>
      </w:pPr>
      <w:r>
        <w:rPr>
          <w:rFonts w:hint="eastAsia" w:ascii="微软雅黑" w:hAnsi="微软雅黑" w:eastAsia="微软雅黑" w:cs="微软雅黑"/>
          <w:i w:val="0"/>
          <w:caps w:val="0"/>
          <w:color w:val="auto"/>
          <w:spacing w:val="0"/>
          <w:sz w:val="40"/>
          <w:szCs w:val="40"/>
          <w:shd w:val="clear" w:fill="FFFFFF"/>
        </w:rPr>
        <w:t>安庆市</w:t>
      </w:r>
      <w:r>
        <w:rPr>
          <w:rFonts w:hint="eastAsia" w:ascii="微软雅黑" w:hAnsi="微软雅黑" w:eastAsia="微软雅黑" w:cs="微软雅黑"/>
          <w:i w:val="0"/>
          <w:caps w:val="0"/>
          <w:color w:val="auto"/>
          <w:spacing w:val="0"/>
          <w:sz w:val="40"/>
          <w:szCs w:val="40"/>
          <w:shd w:val="clear" w:fill="FFFFFF"/>
          <w:lang w:eastAsia="zh-CN"/>
        </w:rPr>
        <w:t>总工会</w:t>
      </w:r>
      <w:r>
        <w:rPr>
          <w:rFonts w:hint="eastAsia" w:ascii="微软雅黑" w:hAnsi="微软雅黑" w:eastAsia="微软雅黑" w:cs="微软雅黑"/>
          <w:i w:val="0"/>
          <w:caps w:val="0"/>
          <w:color w:val="auto"/>
          <w:spacing w:val="0"/>
          <w:sz w:val="40"/>
          <w:szCs w:val="40"/>
          <w:shd w:val="clear" w:fill="FFFFFF"/>
          <w:lang w:val="en-US" w:eastAsia="zh-CN"/>
        </w:rPr>
        <w:t>2021年</w:t>
      </w:r>
      <w:r>
        <w:rPr>
          <w:rFonts w:hint="eastAsia" w:ascii="微软雅黑" w:hAnsi="微软雅黑" w:eastAsia="微软雅黑" w:cs="微软雅黑"/>
          <w:i w:val="0"/>
          <w:caps w:val="0"/>
          <w:color w:val="auto"/>
          <w:spacing w:val="0"/>
          <w:sz w:val="40"/>
          <w:szCs w:val="40"/>
          <w:shd w:val="clear" w:fill="FFFFFF"/>
          <w:lang w:eastAsia="zh-CN"/>
        </w:rPr>
        <w:t>城市困难职工帮扶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ascii="微软雅黑" w:hAnsi="微软雅黑" w:eastAsia="微软雅黑" w:cs="微软雅黑"/>
          <w:i w:val="0"/>
          <w:caps w:val="0"/>
          <w:color w:val="auto"/>
          <w:spacing w:val="0"/>
          <w:sz w:val="40"/>
          <w:szCs w:val="40"/>
        </w:rPr>
      </w:pPr>
      <w:bookmarkStart w:id="0" w:name="_GoBack"/>
      <w:bookmarkEnd w:id="0"/>
      <w:r>
        <w:rPr>
          <w:rFonts w:hint="eastAsia" w:ascii="微软雅黑" w:hAnsi="微软雅黑" w:eastAsia="微软雅黑" w:cs="微软雅黑"/>
          <w:i w:val="0"/>
          <w:caps w:val="0"/>
          <w:color w:val="auto"/>
          <w:spacing w:val="0"/>
          <w:sz w:val="40"/>
          <w:szCs w:val="40"/>
          <w:shd w:val="clear" w:fill="FFFFFF"/>
          <w:lang w:eastAsia="zh-CN"/>
        </w:rPr>
        <w:t>民生工程</w:t>
      </w:r>
      <w:r>
        <w:rPr>
          <w:rFonts w:hint="eastAsia" w:ascii="微软雅黑" w:hAnsi="微软雅黑" w:eastAsia="微软雅黑" w:cs="微软雅黑"/>
          <w:i w:val="0"/>
          <w:caps w:val="0"/>
          <w:color w:val="auto"/>
          <w:spacing w:val="0"/>
          <w:sz w:val="40"/>
          <w:szCs w:val="40"/>
          <w:shd w:val="clear" w:fill="FFFFFF"/>
        </w:rPr>
        <w:t>工作绩效评价项目询价公告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ascii="仿宋_GB2312" w:hAnsi="微软雅黑" w:eastAsia="仿宋_GB2312" w:cs="仿宋_GB2312"/>
          <w:b w:val="0"/>
          <w:i w:val="0"/>
          <w:caps w:val="0"/>
          <w:color w:val="auto"/>
          <w:spacing w:val="0"/>
          <w:kern w:val="0"/>
          <w:sz w:val="32"/>
          <w:szCs w:val="32"/>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ascii="微软雅黑" w:hAnsi="微软雅黑" w:eastAsia="微软雅黑" w:cs="微软雅黑"/>
          <w:b w:val="0"/>
          <w:i w:val="0"/>
          <w:caps w:val="0"/>
          <w:color w:val="auto"/>
          <w:spacing w:val="0"/>
          <w:sz w:val="24"/>
          <w:szCs w:val="24"/>
        </w:rPr>
      </w:pPr>
      <w:r>
        <w:rPr>
          <w:rFonts w:ascii="仿宋_GB2312" w:hAnsi="微软雅黑" w:eastAsia="仿宋_GB2312" w:cs="仿宋_GB2312"/>
          <w:b w:val="0"/>
          <w:i w:val="0"/>
          <w:caps w:val="0"/>
          <w:color w:val="auto"/>
          <w:spacing w:val="0"/>
          <w:kern w:val="0"/>
          <w:sz w:val="32"/>
          <w:szCs w:val="32"/>
          <w:shd w:val="clear" w:fill="FFFFFF"/>
          <w:lang w:val="en-US" w:eastAsia="zh-CN" w:bidi="ar"/>
        </w:rPr>
        <w:t> 根据工作安排，安庆市</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总工会</w:t>
      </w:r>
      <w:r>
        <w:rPr>
          <w:rFonts w:ascii="仿宋_GB2312" w:hAnsi="微软雅黑" w:eastAsia="仿宋_GB2312" w:cs="仿宋_GB2312"/>
          <w:b w:val="0"/>
          <w:i w:val="0"/>
          <w:caps w:val="0"/>
          <w:color w:val="auto"/>
          <w:spacing w:val="0"/>
          <w:kern w:val="0"/>
          <w:sz w:val="32"/>
          <w:szCs w:val="32"/>
          <w:shd w:val="clear" w:fill="FFFFFF"/>
          <w:lang w:val="en-US" w:eastAsia="zh-CN" w:bidi="ar"/>
        </w:rPr>
        <w:t>对</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2021年“城市困难职工帮扶民生工程工作绩效评价项目”</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进行询价，现邀请合格响应人密封响应。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ascii="黑体" w:hAnsi="宋体" w:eastAsia="黑体" w:cs="黑体"/>
          <w:b w:val="0"/>
          <w:i w:val="0"/>
          <w:caps w:val="0"/>
          <w:color w:val="auto"/>
          <w:spacing w:val="0"/>
          <w:kern w:val="0"/>
          <w:sz w:val="32"/>
          <w:szCs w:val="32"/>
          <w:shd w:val="clear" w:fill="FFFFFF"/>
          <w:lang w:val="en-US" w:eastAsia="zh-CN" w:bidi="ar"/>
        </w:rPr>
        <w:t>一、资格条件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仿宋_GB2312" w:hAnsi="微软雅黑" w:eastAsia="仿宋_GB2312" w:cs="仿宋_GB2312"/>
          <w:b w:val="0"/>
          <w:i w:val="0"/>
          <w:caps w:val="0"/>
          <w:color w:val="auto"/>
          <w:spacing w:val="0"/>
          <w:kern w:val="0"/>
          <w:sz w:val="32"/>
          <w:szCs w:val="32"/>
          <w:shd w:val="clear" w:fill="FFFFFF"/>
          <w:lang w:val="en-US" w:eastAsia="zh-CN" w:bidi="ar"/>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1.供应商必须具备《政府采购法》第二十二条规定的条件，并在报价书中附上相应证明文件的复印件。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仿宋_GB2312" w:hAnsi="微软雅黑" w:eastAsia="仿宋_GB2312" w:cs="仿宋_GB2312"/>
          <w:b w:val="0"/>
          <w:i w:val="0"/>
          <w:caps w:val="0"/>
          <w:color w:val="auto"/>
          <w:spacing w:val="0"/>
          <w:kern w:val="0"/>
          <w:sz w:val="32"/>
          <w:szCs w:val="32"/>
          <w:shd w:val="clear" w:fill="FFFFFF"/>
          <w:lang w:val="en-US" w:eastAsia="zh-CN" w:bidi="ar"/>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（1）具有独立承担民事责任的能力</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，具备独立法人资格或其他组织形式；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仿宋_GB2312" w:hAnsi="微软雅黑" w:eastAsia="仿宋_GB2312" w:cs="仿宋_GB2312"/>
          <w:b w:val="0"/>
          <w:i w:val="0"/>
          <w:caps w:val="0"/>
          <w:color w:val="auto"/>
          <w:spacing w:val="0"/>
          <w:kern w:val="0"/>
          <w:sz w:val="32"/>
          <w:szCs w:val="32"/>
          <w:shd w:val="clear" w:fill="FFFFFF"/>
          <w:lang w:val="en-US" w:eastAsia="zh-CN" w:bidi="ar"/>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（2）具有良好的商业信誉和健全的</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fldChar w:fldCharType="begin"/>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instrText xml:space="preserve"> HYPERLINK "http://baike.baidu.com/view/4427954.htm" </w:instrTex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fldChar w:fldCharType="separate"/>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财务会计制度</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fldChar w:fldCharType="end"/>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仿宋_GB2312" w:hAnsi="微软雅黑" w:eastAsia="仿宋_GB2312" w:cs="仿宋_GB2312"/>
          <w:b w:val="0"/>
          <w:i w:val="0"/>
          <w:caps w:val="0"/>
          <w:color w:val="auto"/>
          <w:spacing w:val="0"/>
          <w:kern w:val="0"/>
          <w:sz w:val="32"/>
          <w:szCs w:val="32"/>
          <w:shd w:val="clear" w:fill="FFFFFF"/>
          <w:lang w:val="en-US" w:eastAsia="zh-CN" w:bidi="ar"/>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（3）</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具备独立开展所投课题研究的基本条件和研究能力，</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配备履行合同所必需的专业技术人员和专业技术能力</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（如会计、审计等专业能力），具有民生工程、社会救助、扶贫等类似项目评估经验；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仿宋_GB2312" w:hAnsi="微软雅黑" w:eastAsia="仿宋_GB2312" w:cs="仿宋_GB2312"/>
          <w:b w:val="0"/>
          <w:i w:val="0"/>
          <w:caps w:val="0"/>
          <w:color w:val="auto"/>
          <w:spacing w:val="0"/>
          <w:kern w:val="0"/>
          <w:sz w:val="32"/>
          <w:szCs w:val="32"/>
          <w:shd w:val="clear" w:fill="FFFFFF"/>
          <w:lang w:val="en-US" w:eastAsia="zh-CN" w:bidi="ar"/>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（4）法律、行政法规规定的其他条件。并在报价书中附上相应证明文件的复印件。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仿宋_GB2312" w:hAnsi="微软雅黑" w:eastAsia="仿宋_GB2312" w:cs="仿宋_GB2312"/>
          <w:b w:val="0"/>
          <w:i w:val="0"/>
          <w:caps w:val="0"/>
          <w:color w:val="auto"/>
          <w:spacing w:val="0"/>
          <w:kern w:val="0"/>
          <w:sz w:val="32"/>
          <w:szCs w:val="32"/>
          <w:shd w:val="clear" w:fill="FFFFFF"/>
          <w:lang w:val="en-US" w:eastAsia="zh-CN" w:bidi="ar"/>
        </w:rPr>
      </w:pPr>
      <w:r>
        <w:rPr>
          <w:rFonts w:hint="eastAsia" w:ascii="仿宋_GB2312" w:hAnsi="微软雅黑" w:eastAsia="仿宋_GB2312" w:cs="仿宋_GB2312"/>
          <w:b w:val="0"/>
          <w:i w:val="0"/>
          <w:caps w:val="0"/>
          <w:color w:val="auto"/>
          <w:spacing w:val="0"/>
          <w:kern w:val="0"/>
          <w:sz w:val="32"/>
          <w:szCs w:val="32"/>
          <w:shd w:val="clear" w:fill="FFFFFF"/>
          <w:lang w:val="en-US" w:eastAsia="zh-CN" w:bidi="ar"/>
        </w:rPr>
        <w:t>（5）本项目不接受联合体响应申请，因疫情影响，不接受省外单位响应申请。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仿宋_GB2312" w:hAnsi="微软雅黑" w:eastAsia="仿宋_GB2312" w:cs="仿宋_GB2312"/>
          <w:b w:val="0"/>
          <w:i w:val="0"/>
          <w:caps w:val="0"/>
          <w:color w:val="auto"/>
          <w:spacing w:val="0"/>
          <w:kern w:val="0"/>
          <w:sz w:val="32"/>
          <w:szCs w:val="32"/>
          <w:shd w:val="clear" w:fill="FFFFFF"/>
          <w:lang w:val="en-US" w:eastAsia="zh-CN" w:bidi="ar"/>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2.其他资质要求，</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详</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见本询价函及附件相关内容。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hint="eastAsia" w:ascii="黑体" w:hAnsi="宋体" w:eastAsia="黑体" w:cs="黑体"/>
          <w:b w:val="0"/>
          <w:i w:val="0"/>
          <w:caps w:val="0"/>
          <w:color w:val="auto"/>
          <w:spacing w:val="0"/>
          <w:kern w:val="0"/>
          <w:sz w:val="32"/>
          <w:szCs w:val="32"/>
          <w:shd w:val="clear" w:fill="FFFFFF"/>
          <w:lang w:val="en-US" w:eastAsia="zh-CN" w:bidi="ar"/>
        </w:rPr>
        <w:t>二、报价书编制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1.供应商提供的报价书必须</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加盖骑缝章，并</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密封递交，否则报价无效。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2.供应商在制作报价书时，应提供证明其报价产品满足本询价函要求的证明文件及完整的服务方案，包括项目目标、进度安排、保障措施等。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3.供应商对其所提供的服务，凡属国家实行许可、认证或注册管理的，必须在其报价书中附有国家主管部门颁发的相应证件或复印件。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4.供应商提供的证明文件或其复印件，必须清晰、完整。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5.报价书在其重要内容方面须有签章。如为授权代表签字，则须附有法定代表人授权书。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6.报价书应一份正本、二份副本，共一式三份。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hint="eastAsia" w:ascii="黑体" w:hAnsi="宋体" w:eastAsia="黑体" w:cs="黑体"/>
          <w:b w:val="0"/>
          <w:i w:val="0"/>
          <w:caps w:val="0"/>
          <w:color w:val="auto"/>
          <w:spacing w:val="0"/>
          <w:kern w:val="0"/>
          <w:sz w:val="32"/>
          <w:szCs w:val="32"/>
          <w:shd w:val="clear" w:fill="FFFFFF"/>
          <w:lang w:val="en-US" w:eastAsia="zh-CN" w:bidi="ar"/>
        </w:rPr>
        <w:t>三、项目评审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1.供应商应认真阅读本询价函及相关附件。如对本询价函做出报价，即表示认可了安庆市</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总工会</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提出的各项要求，且不可撤回。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2.在符合采购需求、质量和服务相等的前提下，安庆市</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总工会</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组织的项目评审小组将对供应商提供的相关资质（机构、人员等）、项目实施方案、报价书等进行综合评审打分，确定供应商，该供应商的报价即为成交的合同价。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3.安庆市</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总工会</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服务招标文件中</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合同条款</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、供应商的报价书将作为本项目合同的组成部分。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4.如供应商在参与安庆市</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总工会</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组织的采购活动中有不诚信行为，一经查实，该供应商将被记入不诚信供应商名单，在规定的时间内不得参与安庆市</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总工会</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组织的任何政府采购活动。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5.如提出报价的供应商不足3家时，将以其它方式确定供应商。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微软雅黑" w:hAnsi="微软雅黑" w:eastAsia="微软雅黑" w:cs="微软雅黑"/>
          <w:b w:val="0"/>
          <w:i w:val="0"/>
          <w:caps w:val="0"/>
          <w:color w:val="auto"/>
          <w:spacing w:val="0"/>
          <w:sz w:val="24"/>
          <w:szCs w:val="24"/>
        </w:rPr>
      </w:pPr>
      <w:r>
        <w:rPr>
          <w:rFonts w:hint="eastAsia" w:ascii="黑体" w:hAnsi="宋体" w:eastAsia="黑体" w:cs="黑体"/>
          <w:b w:val="0"/>
          <w:i w:val="0"/>
          <w:caps w:val="0"/>
          <w:color w:val="auto"/>
          <w:spacing w:val="0"/>
          <w:kern w:val="0"/>
          <w:sz w:val="32"/>
          <w:szCs w:val="32"/>
          <w:shd w:val="clear" w:fill="FFFFFF"/>
          <w:lang w:val="en-US" w:eastAsia="zh-CN" w:bidi="ar"/>
        </w:rPr>
        <w:t>四、报名、答疑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1.拟参与本项目采购活动的供应商，请于2021年1</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1</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月</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19</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日16:00前向安庆市</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总工会</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递交《安庆市</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总工会</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购买服务承接报名表》进行报名，否则，其报价无效。2021年1</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1</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月</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18</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日前受理答疑。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2.完成报名的供应商，请于2021年1</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1</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月</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19</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日前向安庆市</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总工会</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做出一次性书面报价并附《项目承接申请书》（均一式三份），逾期恕不接受。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3.报价书请递交至安庆市</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总工会权益保障部</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人民路504</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号），接收人：</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张天斌</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丁时锋</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，联系电话：0556-</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5560927。</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微软雅黑" w:hAnsi="微软雅黑" w:eastAsia="微软雅黑" w:cs="微软雅黑"/>
          <w:b w:val="0"/>
          <w:i w:val="0"/>
          <w:caps w:val="0"/>
          <w:color w:val="auto"/>
          <w:spacing w:val="0"/>
          <w:sz w:val="24"/>
          <w:szCs w:val="24"/>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附件：</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 xml:space="preserve"> </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1.项目采购需求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微软雅黑" w:hAnsi="微软雅黑" w:eastAsia="微软雅黑" w:cs="微软雅黑"/>
          <w:b w:val="0"/>
          <w:i w:val="0"/>
          <w:caps w:val="0"/>
          <w:color w:val="auto"/>
          <w:spacing w:val="0"/>
          <w:sz w:val="24"/>
          <w:szCs w:val="24"/>
        </w:rPr>
      </w:pPr>
      <w:r>
        <w:rPr>
          <w:rFonts w:hint="eastAsia" w:ascii="宋体" w:hAnsi="宋体" w:eastAsia="宋体" w:cs="宋体"/>
          <w:b w:val="0"/>
          <w:i w:val="0"/>
          <w:caps w:val="0"/>
          <w:color w:val="auto"/>
          <w:spacing w:val="0"/>
          <w:kern w:val="0"/>
          <w:sz w:val="32"/>
          <w:szCs w:val="32"/>
          <w:shd w:val="clear" w:fill="FFFFFF"/>
          <w:lang w:val="en-US" w:eastAsia="zh-CN" w:bidi="ar"/>
        </w:rPr>
        <w:t>  </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2.安庆市</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总工会</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购买服务承接报名表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960"/>
        <w:jc w:val="both"/>
        <w:textAlignment w:val="auto"/>
        <w:rPr>
          <w:rFonts w:hint="eastAsia" w:ascii="微软雅黑" w:hAnsi="微软雅黑" w:eastAsia="微软雅黑" w:cs="微软雅黑"/>
          <w:b w:val="0"/>
          <w:i w:val="0"/>
          <w:caps w:val="0"/>
          <w:color w:val="auto"/>
          <w:spacing w:val="0"/>
          <w:sz w:val="24"/>
          <w:szCs w:val="24"/>
        </w:rPr>
      </w:pPr>
      <w:r>
        <w:rPr>
          <w:rFonts w:hint="eastAsia" w:ascii="仿宋_GB2312" w:hAnsi="微软雅黑" w:eastAsia="仿宋_GB2312" w:cs="仿宋_GB2312"/>
          <w:b w:val="0"/>
          <w:i w:val="0"/>
          <w:caps w:val="0"/>
          <w:color w:val="auto"/>
          <w:spacing w:val="0"/>
          <w:kern w:val="0"/>
          <w:sz w:val="32"/>
          <w:szCs w:val="32"/>
          <w:shd w:val="clear" w:fill="FFFFFF"/>
          <w:lang w:val="en-US" w:eastAsia="zh-CN" w:bidi="ar"/>
        </w:rPr>
        <w:t xml:space="preserve"> </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3.项目承接申请书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微软雅黑" w:hAnsi="微软雅黑" w:eastAsia="微软雅黑" w:cs="微软雅黑"/>
          <w:b w:val="0"/>
          <w:i w:val="0"/>
          <w:caps w:val="0"/>
          <w:color w:val="auto"/>
          <w:spacing w:val="0"/>
          <w:sz w:val="24"/>
          <w:szCs w:val="24"/>
        </w:rPr>
      </w:pPr>
      <w:r>
        <w:rPr>
          <w:rFonts w:hint="eastAsia" w:ascii="宋体" w:hAnsi="宋体" w:eastAsia="宋体" w:cs="宋体"/>
          <w:b w:val="0"/>
          <w:i w:val="0"/>
          <w:caps w:val="0"/>
          <w:color w:val="auto"/>
          <w:spacing w:val="0"/>
          <w:kern w:val="0"/>
          <w:sz w:val="32"/>
          <w:szCs w:val="32"/>
          <w:shd w:val="clear" w:fill="FFFFFF"/>
          <w:lang w:val="en-US" w:eastAsia="zh-CN" w:bidi="ar"/>
        </w:rPr>
        <w:t>  </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4.供应商报价书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960"/>
        <w:jc w:val="both"/>
        <w:rPr>
          <w:rFonts w:hint="eastAsia" w:ascii="微软雅黑" w:hAnsi="微软雅黑" w:eastAsia="微软雅黑" w:cs="微软雅黑"/>
          <w:b w:val="0"/>
          <w:i w:val="0"/>
          <w:caps w:val="0"/>
          <w:color w:val="auto"/>
          <w:spacing w:val="0"/>
          <w:sz w:val="24"/>
          <w:szCs w:val="24"/>
        </w:rPr>
      </w:pPr>
      <w:r>
        <w:rPr>
          <w:rFonts w:hint="eastAsia" w:ascii="仿宋_GB2312" w:hAnsi="微软雅黑" w:eastAsia="仿宋_GB2312" w:cs="仿宋_GB2312"/>
          <w:b w:val="0"/>
          <w:i w:val="0"/>
          <w:caps w:val="0"/>
          <w:color w:val="auto"/>
          <w:spacing w:val="0"/>
          <w:kern w:val="0"/>
          <w:sz w:val="32"/>
          <w:szCs w:val="32"/>
          <w:shd w:val="clear" w:fill="FFFFFF"/>
          <w:lang w:val="en-US" w:eastAsia="zh-CN" w:bidi="ar"/>
        </w:rPr>
        <w:t xml:space="preserve"> </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5.评价指标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_GB2312" w:hAnsi="仿宋_GB2312" w:eastAsia="仿宋_GB2312" w:cs="仿宋_GB2312"/>
          <w:color w:val="auto"/>
          <w:sz w:val="32"/>
          <w:szCs w:val="32"/>
        </w:rPr>
      </w:pPr>
      <w:r>
        <w:rPr>
          <w:rFonts w:hint="default" w:ascii="仿宋_GB2312" w:hAnsi="微软雅黑" w:eastAsia="仿宋_GB2312" w:cs="仿宋_GB2312"/>
          <w:b w:val="0"/>
          <w:i w:val="0"/>
          <w:caps w:val="0"/>
          <w:color w:val="auto"/>
          <w:spacing w:val="0"/>
          <w:kern w:val="0"/>
          <w:sz w:val="32"/>
          <w:szCs w:val="32"/>
          <w:shd w:val="clear" w:fill="FFFFFF"/>
          <w:lang w:val="en-US" w:eastAsia="zh-CN" w:bidi="ar"/>
        </w:rPr>
        <w:t> </w:t>
      </w:r>
      <w:r>
        <w:rPr>
          <w:rFonts w:hint="eastAsia" w:ascii="仿宋_GB2312" w:hAnsi="仿宋_GB2312" w:eastAsia="仿宋_GB2312" w:cs="仿宋_GB2312"/>
          <w:color w:val="auto"/>
          <w:sz w:val="32"/>
          <w:szCs w:val="32"/>
        </w:rPr>
        <w:t>附件1</w:t>
      </w:r>
    </w:p>
    <w:p>
      <w:pPr>
        <w:keepNext w:val="0"/>
        <w:keepLines w:val="0"/>
        <w:pageBreakBefore w:val="0"/>
        <w:widowControl w:val="0"/>
        <w:kinsoku/>
        <w:wordWrap/>
        <w:overflowPunct/>
        <w:topLinePunct w:val="0"/>
        <w:autoSpaceDE/>
        <w:autoSpaceDN/>
        <w:bidi w:val="0"/>
        <w:adjustRightInd/>
        <w:snapToGrid/>
        <w:spacing w:line="720" w:lineRule="exact"/>
        <w:ind w:right="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安庆市</w:t>
      </w:r>
      <w:r>
        <w:rPr>
          <w:rFonts w:hint="eastAsia" w:ascii="方正小标宋简体" w:hAnsi="方正小标宋简体" w:eastAsia="方正小标宋简体" w:cs="方正小标宋简体"/>
          <w:color w:val="auto"/>
          <w:sz w:val="44"/>
          <w:szCs w:val="44"/>
          <w:lang w:eastAsia="zh-CN"/>
        </w:rPr>
        <w:t>总工会</w:t>
      </w:r>
      <w:r>
        <w:rPr>
          <w:rFonts w:hint="eastAsia" w:ascii="方正小标宋简体" w:hAnsi="方正小标宋简体" w:eastAsia="方正小标宋简体" w:cs="方正小标宋简体"/>
          <w:color w:val="auto"/>
          <w:sz w:val="44"/>
          <w:szCs w:val="44"/>
          <w:lang w:val="en-US" w:eastAsia="zh-CN"/>
        </w:rPr>
        <w:t>2021年</w:t>
      </w:r>
      <w:r>
        <w:rPr>
          <w:rFonts w:hint="eastAsia" w:ascii="方正小标宋简体" w:hAnsi="方正小标宋简体" w:eastAsia="方正小标宋简体" w:cs="方正小标宋简体"/>
          <w:color w:val="auto"/>
          <w:sz w:val="44"/>
          <w:szCs w:val="44"/>
          <w:lang w:eastAsia="zh-CN"/>
        </w:rPr>
        <w:t>城市困难职工帮扶民生工程</w:t>
      </w:r>
      <w:r>
        <w:rPr>
          <w:rFonts w:hint="eastAsia" w:ascii="方正小标宋简体" w:hAnsi="方正小标宋简体" w:eastAsia="方正小标宋简体" w:cs="方正小标宋简体"/>
          <w:color w:val="auto"/>
          <w:sz w:val="44"/>
          <w:szCs w:val="44"/>
          <w:lang w:val="en-US" w:eastAsia="zh-CN"/>
        </w:rPr>
        <w:t>工作</w:t>
      </w:r>
      <w:r>
        <w:rPr>
          <w:rFonts w:hint="eastAsia" w:ascii="方正小标宋简体" w:hAnsi="方正小标宋简体" w:eastAsia="方正小标宋简体" w:cs="方正小标宋简体"/>
          <w:color w:val="auto"/>
          <w:sz w:val="44"/>
          <w:szCs w:val="44"/>
        </w:rPr>
        <w:t>绩效评价项目采购需求</w:t>
      </w:r>
    </w:p>
    <w:p>
      <w:pPr>
        <w:keepNext w:val="0"/>
        <w:keepLines w:val="0"/>
        <w:pageBreakBefore w:val="0"/>
        <w:widowControl w:val="0"/>
        <w:kinsoku/>
        <w:wordWrap/>
        <w:overflowPunct/>
        <w:topLinePunct w:val="0"/>
        <w:autoSpaceDE/>
        <w:autoSpaceDN/>
        <w:bidi w:val="0"/>
        <w:adjustRightInd/>
        <w:snapToGrid/>
        <w:spacing w:line="720" w:lineRule="exact"/>
        <w:ind w:right="0" w:firstLine="643" w:firstLineChars="200"/>
        <w:jc w:val="both"/>
        <w:textAlignment w:val="auto"/>
        <w:rPr>
          <w:rFonts w:hint="eastAsia" w:ascii="仿宋_GB2312" w:hAnsi="仿宋_GB2312" w:eastAsia="仿宋_GB2312" w:cs="仿宋_GB2312"/>
          <w:b/>
          <w:color w:val="auto"/>
          <w:sz w:val="32"/>
          <w:szCs w:val="32"/>
        </w:rPr>
      </w:pPr>
    </w:p>
    <w:p>
      <w:pPr>
        <w:keepNext w:val="0"/>
        <w:keepLines w:val="0"/>
        <w:pageBreakBefore w:val="0"/>
        <w:kinsoku/>
        <w:wordWrap/>
        <w:overflowPunct/>
        <w:topLinePunct w:val="0"/>
        <w:autoSpaceDE/>
        <w:autoSpaceDN/>
        <w:bidi w:val="0"/>
        <w:adjustRightInd/>
        <w:snapToGrid/>
        <w:spacing w:line="560" w:lineRule="exact"/>
        <w:ind w:right="0"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一、项目概况</w:t>
      </w:r>
    </w:p>
    <w:p>
      <w:pPr>
        <w:keepNext w:val="0"/>
        <w:keepLines w:val="0"/>
        <w:pageBreakBefore w:val="0"/>
        <w:widowControl/>
        <w:kinsoku/>
        <w:wordWrap/>
        <w:overflowPunct/>
        <w:topLinePunct w:val="0"/>
        <w:autoSpaceDE/>
        <w:autoSpaceDN/>
        <w:bidi w:val="0"/>
        <w:adjustRightInd/>
        <w:snapToGrid/>
        <w:spacing w:line="560" w:lineRule="exact"/>
        <w:ind w:right="0" w:firstLine="640" w:firstLineChars="200"/>
        <w:jc w:val="both"/>
        <w:textAlignment w:val="auto"/>
        <w:rPr>
          <w:rFonts w:hint="eastAsia" w:ascii="仿宋" w:hAnsi="仿宋" w:eastAsia="仿宋" w:cs="仿宋"/>
          <w:color w:val="auto"/>
          <w:kern w:val="0"/>
          <w:sz w:val="32"/>
          <w:szCs w:val="32"/>
        </w:rPr>
      </w:pPr>
      <w:r>
        <w:rPr>
          <w:rFonts w:hint="eastAsia" w:ascii="仿宋_GB2312" w:hAnsi="仿宋_GB2312" w:eastAsia="仿宋_GB2312" w:cs="仿宋_GB2312"/>
          <w:color w:val="auto"/>
          <w:kern w:val="2"/>
          <w:sz w:val="32"/>
          <w:szCs w:val="32"/>
          <w:lang w:val="en-US" w:eastAsia="zh-CN" w:bidi="ar-SA"/>
        </w:rPr>
        <w:t>项目是对全市各县（市、区）总工会2021年城市困难职工帮扶政策措施落实到户和成效情况，对帮扶效果、帮扶可持续性、帮扶工作满意度等进行评估，并分析其中存在的主要问题，为城市困难职工解困脱困工作成效评估与决策提供依据。评价的项目内容包括生活救助、医疗救助、助学救助等，评价标准主要依据参照《安庆市困难职工帮扶民生工程绩效评价办法（试行）》《安庆工会帮扶资金使用管理实施细则（试行）》《安庆市工会困难职工帮扶实施办法（试行）》（庆工办发[2020]31号）《2021 年安庆市困难职工帮扶民生工程实施方案》（庆工发[2021]16号）《2021年安庆市总工会困难职工精准帮扶年实施方案》（庆工发[2021]17号）等市总工会制定的各项目考核细则。现场考核完成后，根据实施情况，对各地各项目进行评分。评价结果、评价依据汇总整理后提交主管部门留存。</w:t>
      </w:r>
    </w:p>
    <w:p>
      <w:pPr>
        <w:keepNext w:val="0"/>
        <w:keepLines w:val="0"/>
        <w:pageBreakBefore w:val="0"/>
        <w:kinsoku/>
        <w:wordWrap/>
        <w:overflowPunct/>
        <w:topLinePunct w:val="0"/>
        <w:autoSpaceDE/>
        <w:autoSpaceDN/>
        <w:bidi w:val="0"/>
        <w:adjustRightInd/>
        <w:snapToGrid/>
        <w:spacing w:line="560" w:lineRule="exact"/>
        <w:ind w:right="0"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二、具体要求</w:t>
      </w:r>
    </w:p>
    <w:p>
      <w:pPr>
        <w:keepNext w:val="0"/>
        <w:keepLines w:val="0"/>
        <w:pageBreakBefore w:val="0"/>
        <w:widowControl/>
        <w:kinsoku/>
        <w:wordWrap/>
        <w:overflowPunct/>
        <w:topLinePunct w:val="0"/>
        <w:autoSpaceDE/>
        <w:autoSpaceDN/>
        <w:bidi w:val="0"/>
        <w:adjustRightInd/>
        <w:snapToGrid/>
        <w:spacing w:line="560" w:lineRule="exact"/>
        <w:ind w:right="0"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评价的方式包括但不限于：查阅档案、文件、凭证；赴机构现场核查；与服务对象即时沟通，查看资金发放情况并进行满意度调查等。</w:t>
      </w:r>
    </w:p>
    <w:p>
      <w:pPr>
        <w:pStyle w:val="2"/>
        <w:ind w:left="0" w:leftChars="0" w:firstLine="0" w:firstLineChars="0"/>
        <w:rPr>
          <w:rFonts w:hint="eastAsia" w:eastAsia="仿宋_GB2312"/>
          <w:color w:val="auto"/>
          <w:lang w:val="en-US" w:eastAsia="zh-CN"/>
        </w:rPr>
      </w:pPr>
      <w:r>
        <w:rPr>
          <w:rFonts w:hint="eastAsia" w:ascii="仿宋_GB2312" w:hAnsi="仿宋_GB2312" w:eastAsia="仿宋_GB2312" w:cs="仿宋_GB2312"/>
          <w:color w:val="auto"/>
          <w:sz w:val="32"/>
          <w:szCs w:val="32"/>
          <w:lang w:val="en-US" w:eastAsia="zh-CN"/>
        </w:rPr>
        <w:t xml:space="preserve">    2、评价结束提供各县（市、区）评价报告一式三份；提供全市评价总报告一式三份（含评价分数及排名）。</w:t>
      </w:r>
    </w:p>
    <w:p>
      <w:pPr>
        <w:keepNext w:val="0"/>
        <w:keepLines w:val="0"/>
        <w:pageBreakBefore w:val="0"/>
        <w:widowControl/>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b/>
          <w:bCs/>
          <w:color w:val="auto"/>
          <w:sz w:val="32"/>
          <w:szCs w:val="32"/>
        </w:rPr>
      </w:pPr>
      <w:r>
        <w:rPr>
          <w:rFonts w:hint="eastAsia" w:ascii="黑体" w:hAnsi="黑体" w:eastAsia="黑体" w:cs="黑体"/>
          <w:b w:val="0"/>
          <w:bCs/>
          <w:color w:val="auto"/>
          <w:sz w:val="32"/>
          <w:szCs w:val="32"/>
        </w:rPr>
        <w:t>三、实施范围</w:t>
      </w:r>
    </w:p>
    <w:p>
      <w:pPr>
        <w:keepNext w:val="0"/>
        <w:keepLines w:val="0"/>
        <w:pageBreakBefore w:val="0"/>
        <w:widowControl/>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桐城市</w:t>
      </w:r>
      <w:r>
        <w:rPr>
          <w:rFonts w:hint="eastAsia" w:ascii="仿宋_GB2312" w:hAnsi="仿宋_GB2312" w:eastAsia="仿宋_GB2312" w:cs="仿宋_GB2312"/>
          <w:color w:val="auto"/>
          <w:sz w:val="32"/>
          <w:szCs w:val="32"/>
          <w:lang w:eastAsia="zh-CN"/>
        </w:rPr>
        <w:t>总工会</w:t>
      </w:r>
      <w:r>
        <w:rPr>
          <w:rFonts w:hint="eastAsia" w:ascii="仿宋_GB2312" w:hAnsi="仿宋_GB2312" w:eastAsia="仿宋_GB2312" w:cs="仿宋_GB2312"/>
          <w:color w:val="auto"/>
          <w:sz w:val="32"/>
          <w:szCs w:val="32"/>
        </w:rPr>
        <w:t>、怀宁县</w:t>
      </w:r>
      <w:r>
        <w:rPr>
          <w:rFonts w:hint="eastAsia" w:ascii="仿宋_GB2312" w:hAnsi="仿宋_GB2312" w:eastAsia="仿宋_GB2312" w:cs="仿宋_GB2312"/>
          <w:color w:val="auto"/>
          <w:sz w:val="32"/>
          <w:szCs w:val="32"/>
          <w:lang w:eastAsia="zh-CN"/>
        </w:rPr>
        <w:t>总工会、</w:t>
      </w:r>
      <w:r>
        <w:rPr>
          <w:rFonts w:hint="eastAsia" w:ascii="仿宋_GB2312" w:hAnsi="仿宋_GB2312" w:eastAsia="仿宋_GB2312" w:cs="仿宋_GB2312"/>
          <w:color w:val="auto"/>
          <w:sz w:val="32"/>
          <w:szCs w:val="32"/>
        </w:rPr>
        <w:t>潜山市</w:t>
      </w:r>
      <w:r>
        <w:rPr>
          <w:rFonts w:hint="eastAsia" w:ascii="仿宋_GB2312" w:hAnsi="仿宋_GB2312" w:eastAsia="仿宋_GB2312" w:cs="仿宋_GB2312"/>
          <w:color w:val="auto"/>
          <w:sz w:val="32"/>
          <w:szCs w:val="32"/>
          <w:lang w:eastAsia="zh-CN"/>
        </w:rPr>
        <w:t>总工会</w:t>
      </w:r>
      <w:r>
        <w:rPr>
          <w:rFonts w:hint="eastAsia" w:ascii="仿宋_GB2312" w:hAnsi="仿宋_GB2312" w:eastAsia="仿宋_GB2312" w:cs="仿宋_GB2312"/>
          <w:color w:val="auto"/>
          <w:sz w:val="32"/>
          <w:szCs w:val="32"/>
        </w:rPr>
        <w:t>、岳西县</w:t>
      </w:r>
      <w:r>
        <w:rPr>
          <w:rFonts w:hint="eastAsia" w:ascii="仿宋_GB2312" w:hAnsi="仿宋_GB2312" w:eastAsia="仿宋_GB2312" w:cs="仿宋_GB2312"/>
          <w:color w:val="auto"/>
          <w:sz w:val="32"/>
          <w:szCs w:val="32"/>
          <w:lang w:eastAsia="zh-CN"/>
        </w:rPr>
        <w:t>总工会</w:t>
      </w:r>
      <w:r>
        <w:rPr>
          <w:rFonts w:hint="eastAsia" w:ascii="仿宋_GB2312" w:hAnsi="仿宋_GB2312" w:eastAsia="仿宋_GB2312" w:cs="仿宋_GB2312"/>
          <w:color w:val="auto"/>
          <w:sz w:val="32"/>
          <w:szCs w:val="32"/>
        </w:rPr>
        <w:t>、太湖县</w:t>
      </w:r>
      <w:r>
        <w:rPr>
          <w:rFonts w:hint="eastAsia" w:ascii="仿宋_GB2312" w:hAnsi="仿宋_GB2312" w:eastAsia="仿宋_GB2312" w:cs="仿宋_GB2312"/>
          <w:color w:val="auto"/>
          <w:sz w:val="32"/>
          <w:szCs w:val="32"/>
          <w:lang w:eastAsia="zh-CN"/>
        </w:rPr>
        <w:t>总工会</w:t>
      </w:r>
      <w:r>
        <w:rPr>
          <w:rFonts w:hint="eastAsia" w:ascii="仿宋_GB2312" w:hAnsi="仿宋_GB2312" w:eastAsia="仿宋_GB2312" w:cs="仿宋_GB2312"/>
          <w:color w:val="auto"/>
          <w:sz w:val="32"/>
          <w:szCs w:val="32"/>
        </w:rPr>
        <w:t>、望江县</w:t>
      </w:r>
      <w:r>
        <w:rPr>
          <w:rFonts w:hint="eastAsia" w:ascii="仿宋_GB2312" w:hAnsi="仿宋_GB2312" w:eastAsia="仿宋_GB2312" w:cs="仿宋_GB2312"/>
          <w:color w:val="auto"/>
          <w:sz w:val="32"/>
          <w:szCs w:val="32"/>
          <w:lang w:eastAsia="zh-CN"/>
        </w:rPr>
        <w:t>总工会、宿松县总工会、</w:t>
      </w:r>
      <w:r>
        <w:rPr>
          <w:rFonts w:hint="eastAsia" w:ascii="仿宋_GB2312" w:hAnsi="仿宋_GB2312" w:eastAsia="仿宋_GB2312" w:cs="仿宋_GB2312"/>
          <w:color w:val="auto"/>
          <w:sz w:val="32"/>
          <w:szCs w:val="32"/>
        </w:rPr>
        <w:t>迎江区</w:t>
      </w:r>
      <w:r>
        <w:rPr>
          <w:rFonts w:hint="eastAsia" w:ascii="仿宋_GB2312" w:hAnsi="仿宋_GB2312" w:eastAsia="仿宋_GB2312" w:cs="仿宋_GB2312"/>
          <w:color w:val="auto"/>
          <w:sz w:val="32"/>
          <w:szCs w:val="32"/>
          <w:lang w:eastAsia="zh-CN"/>
        </w:rPr>
        <w:t>总工会</w:t>
      </w:r>
      <w:r>
        <w:rPr>
          <w:rFonts w:hint="eastAsia" w:ascii="仿宋_GB2312" w:hAnsi="仿宋_GB2312" w:eastAsia="仿宋_GB2312" w:cs="仿宋_GB2312"/>
          <w:color w:val="auto"/>
          <w:sz w:val="32"/>
          <w:szCs w:val="32"/>
        </w:rPr>
        <w:t>、大观区</w:t>
      </w:r>
      <w:r>
        <w:rPr>
          <w:rFonts w:hint="eastAsia" w:ascii="仿宋_GB2312" w:hAnsi="仿宋_GB2312" w:eastAsia="仿宋_GB2312" w:cs="仿宋_GB2312"/>
          <w:color w:val="auto"/>
          <w:sz w:val="32"/>
          <w:szCs w:val="32"/>
          <w:lang w:eastAsia="zh-CN"/>
        </w:rPr>
        <w:t>总工会</w:t>
      </w:r>
      <w:r>
        <w:rPr>
          <w:rFonts w:hint="eastAsia" w:ascii="仿宋_GB2312" w:hAnsi="仿宋_GB2312" w:eastAsia="仿宋_GB2312" w:cs="仿宋_GB2312"/>
          <w:color w:val="auto"/>
          <w:sz w:val="32"/>
          <w:szCs w:val="32"/>
        </w:rPr>
        <w:t>、宜秀区</w:t>
      </w:r>
      <w:r>
        <w:rPr>
          <w:rFonts w:hint="eastAsia" w:ascii="仿宋_GB2312" w:hAnsi="仿宋_GB2312" w:eastAsia="仿宋_GB2312" w:cs="仿宋_GB2312"/>
          <w:color w:val="auto"/>
          <w:sz w:val="32"/>
          <w:szCs w:val="32"/>
          <w:lang w:eastAsia="zh-CN"/>
        </w:rPr>
        <w:t>总工会</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市经</w:t>
      </w:r>
      <w:r>
        <w:rPr>
          <w:rFonts w:hint="eastAsia" w:ascii="仿宋_GB2312" w:hAnsi="仿宋_GB2312" w:eastAsia="仿宋_GB2312" w:cs="仿宋_GB2312"/>
          <w:color w:val="auto"/>
          <w:sz w:val="32"/>
          <w:szCs w:val="32"/>
        </w:rPr>
        <w:t>开区</w:t>
      </w:r>
      <w:r>
        <w:rPr>
          <w:rFonts w:hint="eastAsia" w:ascii="仿宋_GB2312" w:hAnsi="仿宋_GB2312" w:eastAsia="仿宋_GB2312" w:cs="仿宋_GB2312"/>
          <w:color w:val="auto"/>
          <w:sz w:val="32"/>
          <w:szCs w:val="32"/>
          <w:lang w:val="en-US" w:eastAsia="zh-CN"/>
        </w:rPr>
        <w:t>总</w:t>
      </w:r>
      <w:r>
        <w:rPr>
          <w:rFonts w:hint="eastAsia" w:ascii="仿宋_GB2312" w:hAnsi="仿宋_GB2312" w:eastAsia="仿宋_GB2312" w:cs="仿宋_GB2312"/>
          <w:color w:val="auto"/>
          <w:sz w:val="32"/>
          <w:szCs w:val="32"/>
          <w:lang w:eastAsia="zh-CN"/>
        </w:rPr>
        <w:t>工会</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高新区</w:t>
      </w:r>
      <w:r>
        <w:rPr>
          <w:rFonts w:hint="eastAsia" w:ascii="仿宋_GB2312" w:hAnsi="仿宋_GB2312" w:eastAsia="仿宋_GB2312" w:cs="仿宋_GB2312"/>
          <w:color w:val="auto"/>
          <w:sz w:val="32"/>
          <w:szCs w:val="32"/>
          <w:lang w:eastAsia="zh-CN"/>
        </w:rPr>
        <w:t>总工会、</w:t>
      </w:r>
      <w:r>
        <w:rPr>
          <w:rFonts w:hint="eastAsia" w:ascii="仿宋_GB2312" w:hAnsi="仿宋_GB2312" w:eastAsia="仿宋_GB2312" w:cs="仿宋_GB2312"/>
          <w:color w:val="auto"/>
          <w:sz w:val="32"/>
          <w:szCs w:val="32"/>
          <w:lang w:val="en-US" w:eastAsia="zh-CN"/>
        </w:rPr>
        <w:t>安庆</w:t>
      </w:r>
      <w:r>
        <w:rPr>
          <w:rFonts w:hint="eastAsia" w:ascii="仿宋_GB2312" w:hAnsi="仿宋_GB2312" w:eastAsia="仿宋_GB2312" w:cs="仿宋_GB2312"/>
          <w:color w:val="auto"/>
          <w:sz w:val="32"/>
          <w:szCs w:val="32"/>
          <w:lang w:eastAsia="zh-CN"/>
        </w:rPr>
        <w:t>市职工服务中心。</w:t>
      </w:r>
    </w:p>
    <w:p>
      <w:pPr>
        <w:keepNext w:val="0"/>
        <w:keepLines w:val="0"/>
        <w:pageBreakBefore w:val="0"/>
        <w:kinsoku/>
        <w:wordWrap/>
        <w:overflowPunct/>
        <w:topLinePunct w:val="0"/>
        <w:autoSpaceDE/>
        <w:autoSpaceDN/>
        <w:bidi w:val="0"/>
        <w:adjustRightInd/>
        <w:snapToGrid/>
        <w:spacing w:line="560" w:lineRule="exact"/>
        <w:ind w:right="0"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四、承接主体条件</w:t>
      </w:r>
    </w:p>
    <w:p>
      <w:pPr>
        <w:keepNext w:val="0"/>
        <w:keepLines w:val="0"/>
        <w:pageBreakBefore w:val="0"/>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承接主体应</w:t>
      </w:r>
      <w:r>
        <w:rPr>
          <w:rFonts w:hint="default" w:ascii="仿宋_GB2312" w:hAnsi="微软雅黑" w:eastAsia="仿宋_GB2312" w:cs="仿宋_GB2312"/>
          <w:b w:val="0"/>
          <w:i w:val="0"/>
          <w:caps w:val="0"/>
          <w:color w:val="auto"/>
          <w:spacing w:val="0"/>
          <w:kern w:val="0"/>
          <w:sz w:val="32"/>
          <w:szCs w:val="32"/>
          <w:shd w:val="clear" w:fill="FFFFFF"/>
          <w:lang w:val="en-US" w:eastAsia="zh-CN" w:bidi="ar"/>
        </w:rPr>
        <w:t>具有独立承担民事责任的能力</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，具备独立法人资格或其他组织形式，</w:t>
      </w:r>
      <w:r>
        <w:rPr>
          <w:rFonts w:hint="eastAsia" w:ascii="仿宋_GB2312" w:hAnsi="仿宋_GB2312" w:eastAsia="仿宋_GB2312" w:cs="仿宋_GB2312"/>
          <w:color w:val="auto"/>
          <w:sz w:val="32"/>
          <w:szCs w:val="32"/>
          <w:lang w:val="en-US" w:eastAsia="zh-CN"/>
        </w:rPr>
        <w:t>包括但不限于会计师事务所、审计师事务所、专业评估咨询公司等</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承接主体应配备承担项目任务的专业工作人员（</w:t>
      </w:r>
      <w:r>
        <w:rPr>
          <w:rFonts w:hint="eastAsia" w:ascii="仿宋_GB2312" w:hAnsi="仿宋_GB2312" w:eastAsia="仿宋_GB2312" w:cs="仿宋_GB2312"/>
          <w:color w:val="auto"/>
          <w:sz w:val="32"/>
          <w:szCs w:val="32"/>
          <w:lang w:val="en-US" w:eastAsia="zh-CN"/>
        </w:rPr>
        <w:t>如</w:t>
      </w:r>
      <w:r>
        <w:rPr>
          <w:rFonts w:hint="eastAsia" w:ascii="仿宋_GB2312" w:hAnsi="仿宋_GB2312" w:eastAsia="仿宋_GB2312" w:cs="仿宋_GB2312"/>
          <w:color w:val="auto"/>
          <w:sz w:val="32"/>
          <w:szCs w:val="32"/>
        </w:rPr>
        <w:t>会计师、审计师</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仿宋_GB2312"/>
          <w:color w:val="auto"/>
          <w:sz w:val="32"/>
          <w:szCs w:val="32"/>
        </w:rPr>
        <w:t>），且实际参与现场评价的专业技术人员不得少于</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可</w:t>
      </w:r>
      <w:r>
        <w:rPr>
          <w:rFonts w:hint="eastAsia" w:ascii="仿宋_GB2312" w:hAnsi="仿宋_GB2312" w:eastAsia="仿宋_GB2312" w:cs="仿宋_GB2312"/>
          <w:color w:val="auto"/>
          <w:sz w:val="32"/>
          <w:szCs w:val="32"/>
        </w:rPr>
        <w:t>分两组赴各县</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市</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同时开展</w:t>
      </w:r>
      <w:r>
        <w:rPr>
          <w:rFonts w:hint="eastAsia" w:ascii="仿宋_GB2312" w:hAnsi="仿宋_GB2312" w:eastAsia="仿宋_GB2312" w:cs="仿宋_GB2312"/>
          <w:color w:val="auto"/>
          <w:sz w:val="32"/>
          <w:szCs w:val="32"/>
          <w:lang w:val="en-US" w:eastAsia="zh-CN"/>
        </w:rPr>
        <w:t>工作</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承接主体</w:t>
      </w:r>
      <w:r>
        <w:rPr>
          <w:rFonts w:hint="eastAsia" w:ascii="仿宋_GB2312" w:hAnsi="仿宋_GB2312" w:eastAsia="仿宋_GB2312" w:cs="仿宋_GB2312"/>
          <w:color w:val="auto"/>
          <w:sz w:val="32"/>
          <w:szCs w:val="32"/>
          <w:lang w:eastAsia="zh-CN"/>
        </w:rPr>
        <w:t>应</w:t>
      </w:r>
      <w:r>
        <w:rPr>
          <w:rFonts w:hint="eastAsia" w:ascii="仿宋_GB2312" w:hAnsi="微软雅黑" w:eastAsia="仿宋_GB2312" w:cs="仿宋_GB2312"/>
          <w:b w:val="0"/>
          <w:i w:val="0"/>
          <w:caps w:val="0"/>
          <w:color w:val="auto"/>
          <w:spacing w:val="0"/>
          <w:kern w:val="0"/>
          <w:sz w:val="32"/>
          <w:szCs w:val="32"/>
          <w:shd w:val="clear" w:fill="FFFFFF"/>
          <w:lang w:val="en-US" w:eastAsia="zh-CN" w:bidi="ar"/>
        </w:rPr>
        <w:t>具备独立开展所投课题研究的基本条件和研究能力，具有民生工程、社会救助、扶贫等类似项目评估经验</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right="0"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五、购买标准及资金支付</w:t>
      </w:r>
    </w:p>
    <w:p>
      <w:pPr>
        <w:keepNext w:val="0"/>
        <w:keepLines w:val="0"/>
        <w:pageBreakBefore w:val="0"/>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val="en-US" w:eastAsia="zh-CN"/>
        </w:rPr>
        <w:t>控制价</w:t>
      </w:r>
      <w:r>
        <w:rPr>
          <w:rFonts w:hint="eastAsia" w:ascii="仿宋_GB2312" w:hAnsi="仿宋_GB2312" w:eastAsia="仿宋_GB2312" w:cs="仿宋_GB2312"/>
          <w:color w:val="auto"/>
          <w:sz w:val="32"/>
          <w:szCs w:val="32"/>
        </w:rPr>
        <w:t>(综合报价，包含差旅费等)</w:t>
      </w:r>
      <w:r>
        <w:rPr>
          <w:rFonts w:hint="eastAsia" w:ascii="仿宋_GB2312" w:hAnsi="仿宋_GB2312" w:eastAsia="仿宋_GB2312" w:cs="仿宋_GB2312"/>
          <w:color w:val="auto"/>
          <w:sz w:val="32"/>
          <w:szCs w:val="32"/>
          <w:lang w:val="en-US" w:eastAsia="zh-CN"/>
        </w:rPr>
        <w:t>为人民币叁万元整（</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30000元，为含税报价）</w:t>
      </w:r>
      <w:r>
        <w:rPr>
          <w:rFonts w:hint="eastAsia" w:ascii="仿宋_GB2312" w:hAnsi="仿宋_GB2312" w:eastAsia="仿宋_GB2312" w:cs="仿宋_GB2312"/>
          <w:color w:val="auto"/>
          <w:sz w:val="32"/>
          <w:szCs w:val="32"/>
        </w:rPr>
        <w:t>，实际价格以中标及签约价格为准。签订</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合同项目完</w:t>
      </w:r>
      <w:r>
        <w:rPr>
          <w:rFonts w:hint="eastAsia" w:ascii="仿宋_GB2312" w:hAnsi="仿宋_GB2312" w:eastAsia="仿宋_GB2312" w:cs="仿宋_GB2312"/>
          <w:color w:val="auto"/>
          <w:sz w:val="32"/>
          <w:szCs w:val="32"/>
          <w:lang w:eastAsia="zh-CN"/>
        </w:rPr>
        <w:t>工并经认可后</w:t>
      </w:r>
      <w:r>
        <w:rPr>
          <w:rFonts w:hint="eastAsia" w:ascii="仿宋_GB2312" w:hAnsi="仿宋_GB2312" w:eastAsia="仿宋_GB2312" w:cs="仿宋_GB2312"/>
          <w:color w:val="auto"/>
          <w:sz w:val="32"/>
          <w:szCs w:val="32"/>
        </w:rPr>
        <w:t>，支付项目全额合同价款。</w:t>
      </w:r>
    </w:p>
    <w:p>
      <w:pPr>
        <w:keepNext w:val="0"/>
        <w:keepLines w:val="0"/>
        <w:pageBreakBefore w:val="0"/>
        <w:kinsoku/>
        <w:wordWrap/>
        <w:overflowPunct/>
        <w:topLinePunct w:val="0"/>
        <w:autoSpaceDE/>
        <w:autoSpaceDN/>
        <w:bidi w:val="0"/>
        <w:adjustRightInd/>
        <w:snapToGrid/>
        <w:spacing w:line="560" w:lineRule="exact"/>
        <w:ind w:right="0"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六、完成时限</w:t>
      </w:r>
    </w:p>
    <w:p>
      <w:pPr>
        <w:keepNext w:val="0"/>
        <w:keepLines w:val="0"/>
        <w:pageBreakBefore w:val="0"/>
        <w:widowControl/>
        <w:kinsoku/>
        <w:wordWrap/>
        <w:overflowPunct/>
        <w:topLinePunct w:val="0"/>
        <w:autoSpaceDE/>
        <w:autoSpaceDN/>
        <w:bidi w:val="0"/>
        <w:adjustRightInd/>
        <w:snapToGrid/>
        <w:spacing w:line="560" w:lineRule="exact"/>
        <w:ind w:right="0" w:firstLine="640" w:firstLineChars="200"/>
        <w:jc w:val="both"/>
        <w:textAlignment w:val="auto"/>
        <w:rPr>
          <w:color w:val="auto"/>
        </w:rPr>
      </w:pPr>
      <w:r>
        <w:rPr>
          <w:rFonts w:hint="eastAsia" w:ascii="仿宋_GB2312" w:hAnsi="仿宋_GB2312" w:eastAsia="仿宋_GB2312" w:cs="仿宋_GB2312"/>
          <w:color w:val="auto"/>
          <w:sz w:val="32"/>
          <w:szCs w:val="32"/>
        </w:rPr>
        <w:t>合同签订后</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日内。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altName w:val="微软雅黑"/>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7016EE"/>
    <w:rsid w:val="04784F00"/>
    <w:rsid w:val="0528769A"/>
    <w:rsid w:val="080966E5"/>
    <w:rsid w:val="08BB061B"/>
    <w:rsid w:val="0ADD4CBE"/>
    <w:rsid w:val="0B61144B"/>
    <w:rsid w:val="0E5E6115"/>
    <w:rsid w:val="0EDB609F"/>
    <w:rsid w:val="146336B8"/>
    <w:rsid w:val="16FB10AB"/>
    <w:rsid w:val="28596261"/>
    <w:rsid w:val="2E99603E"/>
    <w:rsid w:val="34582149"/>
    <w:rsid w:val="3A437DEA"/>
    <w:rsid w:val="3D336CA7"/>
    <w:rsid w:val="41F17616"/>
    <w:rsid w:val="42300FDE"/>
    <w:rsid w:val="47DD46C5"/>
    <w:rsid w:val="483E7472"/>
    <w:rsid w:val="4A2F1DE8"/>
    <w:rsid w:val="522759E1"/>
    <w:rsid w:val="52564726"/>
    <w:rsid w:val="56BD0B46"/>
    <w:rsid w:val="5A805427"/>
    <w:rsid w:val="5A8D3D81"/>
    <w:rsid w:val="5E7F10B4"/>
    <w:rsid w:val="67562B87"/>
    <w:rsid w:val="6A547975"/>
    <w:rsid w:val="6D7016EE"/>
    <w:rsid w:val="701726E1"/>
    <w:rsid w:val="763A3FE7"/>
    <w:rsid w:val="78E339D2"/>
    <w:rsid w:val="79D97DA8"/>
    <w:rsid w:val="7BED3374"/>
    <w:rsid w:val="7CF07E2B"/>
    <w:rsid w:val="7E081E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2021-11-08T09:30:00Z</dcterms:created>
  <dc:creator>Administrator</dc:creator>
  <cp:lastModifiedBy>Administrator</cp:lastModifiedBy>
  <cp:lastPrinted>2021-11-12T08:49:31Z</cp:lastPrinted>
  <dcterms:modified xsi:type="dcterms:W3CDTF">2021-11-12T08:54:51Z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BCB050C769504F4EA835FA7C832CD757</vt:lpwstr>
  </property>
</Properties>
</file>